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Отчёт о работе </w:t>
      </w:r>
      <w:r>
        <w:rPr>
          <w:rFonts w:ascii="Times New Roman" w:hAnsi="Times New Roman"/>
          <w:b/>
          <w:sz w:val="26"/>
          <w:szCs w:val="26"/>
        </w:rPr>
        <w:t xml:space="preserve">постоянн</w:t>
      </w:r>
      <w:r>
        <w:rPr>
          <w:rFonts w:ascii="Times New Roman" w:hAnsi="Times New Roman"/>
          <w:b/>
          <w:sz w:val="26"/>
          <w:szCs w:val="26"/>
        </w:rPr>
        <w:t xml:space="preserve">ого</w:t>
      </w:r>
      <w:r>
        <w:rPr>
          <w:rFonts w:ascii="Times New Roman" w:hAnsi="Times New Roman"/>
          <w:b/>
          <w:sz w:val="26"/>
          <w:szCs w:val="26"/>
        </w:rPr>
        <w:t xml:space="preserve"> комитет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>
        <w:rPr>
          <w:rFonts w:ascii="Times New Roman" w:hAnsi="Times New Roman"/>
          <w:b/>
          <w:sz w:val="26"/>
          <w:szCs w:val="26"/>
        </w:rPr>
        <w:t xml:space="preserve">Алтайского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краевого Законодательного Собрания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промышленности, предпринимательству и туризму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2022 году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 по предметам ведения</w:t>
      </w:r>
      <w:r>
        <w:rPr>
          <w:rFonts w:ascii="Times New Roman" w:hAnsi="Times New Roman" w:cs="Times New Roman"/>
          <w:sz w:val="26"/>
          <w:szCs w:val="26"/>
        </w:rPr>
        <w:t xml:space="preserve"> постоянного</w:t>
      </w:r>
      <w:r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Алтайского краевого Законодательного Собрания по промышленности, предпринимательству и туризму (далее – комитет) </w:t>
      </w:r>
      <w:r>
        <w:rPr>
          <w:rFonts w:ascii="Times New Roman" w:hAnsi="Times New Roman" w:cs="Times New Roman"/>
          <w:sz w:val="26"/>
          <w:szCs w:val="26"/>
        </w:rPr>
        <w:t xml:space="preserve">было разработано и принято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 законов Алтайского </w:t>
      </w:r>
      <w:r>
        <w:rPr>
          <w:rFonts w:ascii="Times New Roman" w:hAnsi="Times New Roman" w:cs="Times New Roman"/>
          <w:sz w:val="26"/>
          <w:szCs w:val="26"/>
        </w:rPr>
        <w:t xml:space="preserve">края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1 постановление Алтайского краевого Законодательного Собрания.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роведено </w:t>
      </w:r>
      <w:r>
        <w:rPr>
          <w:rFonts w:ascii="Times New Roman" w:hAnsi="Times New Roman" w:cs="Times New Roman"/>
          <w:sz w:val="26"/>
          <w:szCs w:val="26"/>
        </w:rPr>
        <w:t xml:space="preserve"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заседаний</w:t>
      </w:r>
      <w:r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 xml:space="preserve"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рассмотрено 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</w:t>
      </w:r>
      <w:r>
        <w:rPr>
          <w:rFonts w:ascii="Times New Roman" w:hAnsi="Times New Roman" w:cs="Times New Roman"/>
          <w:sz w:val="26"/>
          <w:szCs w:val="26"/>
        </w:rPr>
        <w:t xml:space="preserve">ов.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контрольных функций на заседании комитета были рассмотрены ход реализации государственных программ Алтайского края по вопросам ведения комитета за 2021 год:</w:t>
      </w:r>
      <w:r/>
    </w:p>
    <w:p>
      <w:pPr>
        <w:pStyle w:val="709"/>
        <w:tabs>
          <w:tab w:val="left" w:pos="709" w:leader="none"/>
          <w:tab w:val="left" w:pos="993" w:leader="none"/>
        </w:tabs>
        <w:rPr>
          <w:rStyle w:val="704"/>
          <w:sz w:val="26"/>
          <w:szCs w:val="26"/>
        </w:rPr>
      </w:pPr>
      <w:r>
        <w:rPr>
          <w:rStyle w:val="704"/>
          <w:sz w:val="26"/>
          <w:szCs w:val="26"/>
        </w:rPr>
        <w:t xml:space="preserve">- «Развитие туризма в Алтайском крае»;</w:t>
      </w:r>
      <w:r/>
    </w:p>
    <w:p>
      <w:pPr>
        <w:pStyle w:val="709"/>
        <w:tabs>
          <w:tab w:val="left" w:pos="709" w:leader="none"/>
          <w:tab w:val="left" w:pos="993" w:leader="none"/>
        </w:tabs>
        <w:rPr>
          <w:rStyle w:val="704"/>
          <w:sz w:val="26"/>
          <w:szCs w:val="26"/>
        </w:rPr>
      </w:pPr>
      <w:r>
        <w:rPr>
          <w:rStyle w:val="704"/>
          <w:sz w:val="26"/>
          <w:szCs w:val="26"/>
        </w:rPr>
        <w:t xml:space="preserve">- «Цифровое развитие экономики и информационной среды Алтайского края»;</w:t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«Развитие малого и среднего предпринимательства в Алтайском крае»;</w:t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Style w:val="704"/>
          <w:rFonts w:eastAsiaTheme="minorHAnsi"/>
          <w:sz w:val="26"/>
          <w:szCs w:val="26"/>
        </w:rPr>
      </w:pPr>
      <w:r>
        <w:rPr>
          <w:rStyle w:val="704"/>
          <w:rFonts w:eastAsiaTheme="minorHAnsi"/>
          <w:sz w:val="26"/>
          <w:szCs w:val="26"/>
        </w:rPr>
        <w:t xml:space="preserve">- «Энергосбережение и повышение энергетической эффективности»;</w:t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Style w:val="704"/>
          <w:rFonts w:eastAsiaTheme="minorHAnsi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«Модернизация и диверсификация промышленности Алтайского края» в рамках государственной программы Алтайского края «Экономическое развитие и инновационная экономика».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марте текущего года на комитете была заслушана информация руководителя Управления Федеральной антимонопольной службы по Алтайскому краю </w:t>
      </w:r>
      <w:r>
        <w:rPr>
          <w:rFonts w:ascii="Times New Roman" w:hAnsi="Times New Roman" w:cs="Times New Roman"/>
          <w:sz w:val="26"/>
          <w:szCs w:val="26"/>
        </w:rPr>
        <w:t xml:space="preserve">С.С.Поспелова</w:t>
      </w:r>
      <w:r>
        <w:rPr>
          <w:rFonts w:ascii="Times New Roman" w:hAnsi="Times New Roman" w:cs="Times New Roman"/>
          <w:sz w:val="26"/>
          <w:szCs w:val="26"/>
        </w:rPr>
        <w:t xml:space="preserve"> «О мерах по ограничению роста цен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 внутреннем рынке Алтайского края». 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Также неоднократно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на комитете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заслушивалась информация начальника управления Алтайского края по развитию предпринимательства и рыночной инфраструктуры А.С. Евстигнеева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 оценке текущего состояния малого и среднего предпринимательства в Алтайском крае и мерах поддержки бизнеса в условиях санкций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Style w:val="704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п</w:t>
      </w:r>
      <w:r>
        <w:rPr>
          <w:rStyle w:val="704"/>
          <w:rFonts w:eastAsiaTheme="minorHAnsi"/>
          <w:sz w:val="26"/>
          <w:szCs w:val="26"/>
        </w:rPr>
        <w:t xml:space="preserve">ри постоянном комитете по промышленности, предпринимательству и туризму создано три Экспертных совета в сферах: промышленность, малое и среднее предпринимательство, туризм.</w:t>
      </w:r>
      <w:r>
        <w:rPr>
          <w:rStyle w:val="704"/>
          <w:rFonts w:eastAsiaTheme="minorHAnsi"/>
          <w:sz w:val="26"/>
          <w:szCs w:val="26"/>
        </w:rPr>
        <w:t xml:space="preserve"> За отчетный период </w:t>
      </w:r>
      <w:r>
        <w:rPr>
          <w:rStyle w:val="704"/>
          <w:rFonts w:eastAsiaTheme="minorHAnsi"/>
          <w:sz w:val="26"/>
          <w:szCs w:val="26"/>
        </w:rPr>
        <w:t xml:space="preserve">было проведено </w:t>
      </w:r>
      <w:r>
        <w:rPr>
          <w:rStyle w:val="704"/>
          <w:rFonts w:eastAsiaTheme="minorHAnsi"/>
          <w:sz w:val="26"/>
          <w:szCs w:val="26"/>
        </w:rPr>
        <w:t xml:space="preserve">3</w:t>
      </w:r>
      <w:r>
        <w:rPr>
          <w:rStyle w:val="704"/>
          <w:rFonts w:eastAsiaTheme="minorHAnsi"/>
          <w:sz w:val="26"/>
          <w:szCs w:val="26"/>
        </w:rPr>
        <w:t xml:space="preserve"> </w:t>
      </w:r>
      <w:r>
        <w:rPr>
          <w:rStyle w:val="704"/>
          <w:rFonts w:eastAsiaTheme="minorHAnsi"/>
          <w:sz w:val="26"/>
          <w:szCs w:val="26"/>
        </w:rPr>
        <w:t xml:space="preserve">заседания </w:t>
      </w:r>
      <w:r>
        <w:rPr>
          <w:rStyle w:val="704"/>
          <w:rFonts w:eastAsiaTheme="minorHAnsi"/>
          <w:sz w:val="26"/>
          <w:szCs w:val="26"/>
        </w:rPr>
        <w:t xml:space="preserve">Экспертны</w:t>
      </w:r>
      <w:r>
        <w:rPr>
          <w:rStyle w:val="704"/>
          <w:rFonts w:eastAsiaTheme="minorHAnsi"/>
          <w:sz w:val="26"/>
          <w:szCs w:val="26"/>
        </w:rPr>
        <w:t xml:space="preserve">х</w:t>
      </w:r>
      <w:r>
        <w:rPr>
          <w:rStyle w:val="704"/>
          <w:rFonts w:eastAsiaTheme="minorHAnsi"/>
          <w:sz w:val="26"/>
          <w:szCs w:val="26"/>
        </w:rPr>
        <w:t xml:space="preserve"> Совет</w:t>
      </w:r>
      <w:r>
        <w:rPr>
          <w:rStyle w:val="704"/>
          <w:rFonts w:eastAsiaTheme="minorHAnsi"/>
          <w:sz w:val="26"/>
          <w:szCs w:val="26"/>
        </w:rPr>
        <w:t xml:space="preserve">ов</w:t>
      </w:r>
      <w:r>
        <w:rPr>
          <w:rStyle w:val="704"/>
          <w:rFonts w:eastAsiaTheme="minorHAnsi"/>
          <w:sz w:val="26"/>
          <w:szCs w:val="26"/>
        </w:rPr>
        <w:t xml:space="preserve">. </w:t>
      </w:r>
      <w:r>
        <w:rPr>
          <w:rStyle w:val="704"/>
          <w:rFonts w:eastAsiaTheme="minorHAnsi"/>
          <w:sz w:val="26"/>
          <w:szCs w:val="26"/>
        </w:rPr>
        <w:t xml:space="preserve">Также ч</w:t>
      </w:r>
      <w:r>
        <w:rPr>
          <w:rStyle w:val="704"/>
          <w:rFonts w:eastAsiaTheme="minorHAnsi"/>
          <w:sz w:val="26"/>
          <w:szCs w:val="26"/>
        </w:rPr>
        <w:t xml:space="preserve">лены Экспертных советов </w:t>
      </w:r>
      <w:r>
        <w:rPr>
          <w:rStyle w:val="704"/>
          <w:rFonts w:eastAsiaTheme="minorHAnsi"/>
          <w:sz w:val="26"/>
          <w:szCs w:val="26"/>
        </w:rPr>
        <w:t xml:space="preserve">принимали участие в</w:t>
      </w:r>
      <w:r>
        <w:rPr>
          <w:rStyle w:val="704"/>
          <w:rFonts w:eastAsiaTheme="minorHAnsi"/>
          <w:sz w:val="26"/>
          <w:szCs w:val="26"/>
        </w:rPr>
        <w:t xml:space="preserve"> заседани</w:t>
      </w:r>
      <w:r>
        <w:rPr>
          <w:rStyle w:val="704"/>
          <w:rFonts w:eastAsiaTheme="minorHAnsi"/>
          <w:sz w:val="26"/>
          <w:szCs w:val="26"/>
        </w:rPr>
        <w:t xml:space="preserve">и комитета. </w:t>
      </w:r>
      <w:r>
        <w:rPr>
          <w:rStyle w:val="704"/>
          <w:rFonts w:eastAsiaTheme="minorHAnsi"/>
          <w:sz w:val="26"/>
          <w:szCs w:val="26"/>
        </w:rPr>
        <w:t xml:space="preserve">Кроме того</w:t>
      </w:r>
      <w:r>
        <w:rPr>
          <w:rStyle w:val="704"/>
          <w:rFonts w:eastAsiaTheme="minorHAnsi"/>
          <w:sz w:val="26"/>
          <w:szCs w:val="26"/>
        </w:rPr>
        <w:t xml:space="preserve"> </w:t>
      </w:r>
      <w:r>
        <w:rPr>
          <w:rStyle w:val="704"/>
          <w:rFonts w:eastAsiaTheme="minorHAnsi"/>
          <w:sz w:val="26"/>
          <w:szCs w:val="26"/>
        </w:rPr>
        <w:t xml:space="preserve">а</w:t>
      </w:r>
      <w:r>
        <w:rPr>
          <w:rStyle w:val="704"/>
          <w:rFonts w:eastAsiaTheme="minorHAnsi"/>
          <w:sz w:val="26"/>
          <w:szCs w:val="26"/>
        </w:rPr>
        <w:t xml:space="preserve">ктивно велась работа в онлайн режиме</w:t>
      </w:r>
      <w:r>
        <w:rPr>
          <w:rStyle w:val="704"/>
          <w:rFonts w:eastAsiaTheme="minorHAnsi"/>
          <w:sz w:val="26"/>
          <w:szCs w:val="26"/>
        </w:rPr>
        <w:t xml:space="preserve"> – запра</w:t>
      </w:r>
      <w:r>
        <w:rPr>
          <w:rStyle w:val="704"/>
          <w:rFonts w:eastAsiaTheme="minorHAnsi"/>
          <w:sz w:val="26"/>
          <w:szCs w:val="26"/>
        </w:rPr>
        <w:t xml:space="preserve">шивалось мнение по проектам региональных и федеральных законов</w:t>
      </w:r>
      <w:r>
        <w:rPr>
          <w:rStyle w:val="704"/>
          <w:rFonts w:eastAsiaTheme="minorHAnsi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комитет поступило и было рассмотрено в установленном порядке 47 проектов Федеральных законов, 28 постановлений Государственной Думы Федерального Собрания Российской Федерации </w:t>
      </w:r>
      <w:r>
        <w:rPr>
          <w:rFonts w:ascii="Times New Roman" w:hAnsi="Times New Roman"/>
          <w:sz w:val="26"/>
          <w:szCs w:val="26"/>
        </w:rPr>
        <w:t xml:space="preserve">о проектах ф</w:t>
      </w:r>
      <w:r>
        <w:rPr>
          <w:rFonts w:ascii="Times New Roman" w:hAnsi="Times New Roman"/>
          <w:sz w:val="26"/>
          <w:szCs w:val="26"/>
        </w:rPr>
        <w:t xml:space="preserve">едеральных законов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принятых в первом чтении.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Комитетом были подготовлены и направлены к Государственную Думу ФС РФ поправки к проекту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№ 160605-8 «О внесении изменений в Федеральный закон «О рекламе»</w:t>
      </w:r>
      <w:r>
        <w:rPr>
          <w:rFonts w:ascii="Times New Roman" w:hAnsi="Times New Roman" w:cs="Times New Roman"/>
          <w:sz w:val="26"/>
          <w:szCs w:val="26"/>
        </w:rPr>
        <w:t xml:space="preserve">, принятого в первом чтении. 08.11.2022 г. </w:t>
      </w:r>
      <w:r>
        <w:rPr>
          <w:rFonts w:ascii="Times New Roman" w:hAnsi="Times New Roman"/>
          <w:sz w:val="26"/>
          <w:szCs w:val="26"/>
        </w:rPr>
        <w:t xml:space="preserve">Государственной Думой, </w:t>
      </w:r>
      <w:r>
        <w:rPr>
          <w:rFonts w:ascii="Times New Roman" w:hAnsi="Times New Roman" w:cs="Times New Roman"/>
          <w:sz w:val="26"/>
          <w:szCs w:val="26"/>
        </w:rPr>
        <w:t xml:space="preserve">указанный проект федерального закона отклонен. Комитет выступил инициатором по подготовке поправок о нецелесообразности его принятия.</w:t>
      </w:r>
      <w:r/>
    </w:p>
    <w:p>
      <w:pPr>
        <w:ind w:firstLine="709"/>
        <w:jc w:val="both"/>
        <w:spacing w:after="0" w:line="240" w:lineRule="auto"/>
        <w:rPr>
          <w:rStyle w:val="704"/>
          <w:rFonts w:eastAsiaTheme="minorHAnsi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 рамках исполнения Рекомендаций круглого стола по теме: «Подготовка квалифицированных кадров для промышленных предприятий Алтайского края. Проблемы, перспективы и решения» совместно с комитетом А</w:t>
      </w:r>
      <w:r>
        <w:rPr>
          <w:rFonts w:ascii="Times New Roman" w:hAnsi="Times New Roman" w:cs="Times New Roman"/>
          <w:sz w:val="26"/>
          <w:szCs w:val="26"/>
        </w:rPr>
        <w:t xml:space="preserve">лтайского краевого Законодательного Собрания</w:t>
      </w:r>
      <w:r>
        <w:rPr>
          <w:rFonts w:ascii="Times New Roman" w:hAnsi="Times New Roman" w:cs="Times New Roman"/>
          <w:sz w:val="26"/>
          <w:szCs w:val="26"/>
        </w:rPr>
        <w:t xml:space="preserve"> по образованию и науке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704"/>
          <w:rFonts w:eastAsiaTheme="minorHAnsi"/>
          <w:sz w:val="26"/>
          <w:szCs w:val="26"/>
        </w:rPr>
        <w:t xml:space="preserve">подготовлены и направлены в Государственную Думу поправки к проекту федерального закона № 122101-8 </w:t>
      </w:r>
      <w:r>
        <w:rPr>
          <w:rStyle w:val="704"/>
          <w:rFonts w:eastAsiaTheme="minorHAnsi"/>
          <w:sz w:val="26"/>
          <w:szCs w:val="26"/>
        </w:rPr>
        <w:t xml:space="preserve">              </w:t>
      </w:r>
      <w:r>
        <w:rPr>
          <w:rStyle w:val="704"/>
          <w:rFonts w:eastAsiaTheme="minorHAnsi"/>
          <w:sz w:val="26"/>
          <w:szCs w:val="26"/>
        </w:rPr>
        <w:t xml:space="preserve">   </w:t>
      </w:r>
      <w:r>
        <w:rPr>
          <w:rStyle w:val="704"/>
          <w:rFonts w:eastAsiaTheme="minorHAnsi"/>
          <w:sz w:val="26"/>
          <w:szCs w:val="26"/>
        </w:rPr>
        <w:t xml:space="preserve">«</w:t>
      </w:r>
      <w:r>
        <w:rPr>
          <w:rStyle w:val="704"/>
          <w:rFonts w:eastAsiaTheme="minorHAnsi"/>
          <w:sz w:val="26"/>
          <w:szCs w:val="26"/>
        </w:rPr>
        <w:t xml:space="preserve">О внесении изменений в Федеральный закон «Об образовании в Российской </w:t>
      </w:r>
      <w:r>
        <w:rPr>
          <w:rStyle w:val="704"/>
          <w:rFonts w:eastAsiaTheme="minorHAnsi"/>
          <w:sz w:val="26"/>
          <w:szCs w:val="26"/>
        </w:rPr>
        <w:t xml:space="preserve">Федерации» в части совершенствования механизма целевого приема и целевого обучения»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Style w:val="704"/>
          <w:rFonts w:eastAsiaTheme="minorHAnsi"/>
          <w:sz w:val="26"/>
          <w:szCs w:val="26"/>
        </w:rPr>
      </w:pPr>
      <w:r>
        <w:rPr>
          <w:rStyle w:val="704"/>
          <w:rFonts w:eastAsiaTheme="minorHAnsi"/>
          <w:sz w:val="26"/>
          <w:szCs w:val="26"/>
        </w:rPr>
        <w:t xml:space="preserve">За отчетный период было проведено 4 кругл</w:t>
      </w:r>
      <w:r>
        <w:rPr>
          <w:rStyle w:val="704"/>
          <w:rFonts w:eastAsiaTheme="minorHAnsi"/>
          <w:sz w:val="26"/>
          <w:szCs w:val="26"/>
        </w:rPr>
        <w:t xml:space="preserve">ых</w:t>
      </w:r>
      <w:r>
        <w:rPr>
          <w:rStyle w:val="704"/>
          <w:rFonts w:eastAsiaTheme="minorHAnsi"/>
          <w:sz w:val="26"/>
          <w:szCs w:val="26"/>
        </w:rPr>
        <w:t xml:space="preserve"> стола по </w:t>
      </w:r>
      <w:r>
        <w:rPr>
          <w:rStyle w:val="704"/>
          <w:rFonts w:eastAsiaTheme="minorHAnsi"/>
          <w:sz w:val="26"/>
          <w:szCs w:val="26"/>
        </w:rPr>
        <w:t xml:space="preserve">следующим темам</w:t>
      </w:r>
      <w:r>
        <w:rPr>
          <w:rStyle w:val="704"/>
          <w:rFonts w:eastAsiaTheme="minorHAnsi"/>
          <w:sz w:val="26"/>
          <w:szCs w:val="26"/>
        </w:rPr>
        <w:t xml:space="preserve">: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Style w:val="704"/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«О состоянии и перспективах развития промышленности в А</w:t>
      </w:r>
      <w:r>
        <w:rPr>
          <w:rFonts w:ascii="Times New Roman" w:hAnsi="Times New Roman" w:cs="Times New Roman"/>
          <w:sz w:val="26"/>
          <w:szCs w:val="26"/>
        </w:rPr>
        <w:t xml:space="preserve">лтайском крае»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704"/>
          <w:rFonts w:eastAsiaTheme="minorHAnsi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«Развитие детского туризма в А</w:t>
      </w:r>
      <w:r>
        <w:rPr>
          <w:rFonts w:ascii="Times New Roman" w:hAnsi="Times New Roman" w:cs="Times New Roman"/>
          <w:sz w:val="26"/>
          <w:szCs w:val="26"/>
        </w:rPr>
        <w:t xml:space="preserve">лтайском крае»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«Актуальные вопросы цифровой трансформации в А</w:t>
      </w:r>
      <w:r>
        <w:rPr>
          <w:rFonts w:ascii="Times New Roman" w:hAnsi="Times New Roman" w:cs="Times New Roman"/>
          <w:sz w:val="26"/>
          <w:szCs w:val="26"/>
        </w:rPr>
        <w:t xml:space="preserve">лтайском крае»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«Подготовка квалифицированных кадров для промышленных предприятий Алтайского края. Проблемы, перспект</w:t>
      </w:r>
      <w:r>
        <w:rPr>
          <w:rFonts w:ascii="Times New Roman" w:hAnsi="Times New Roman" w:cs="Times New Roman"/>
          <w:sz w:val="26"/>
          <w:szCs w:val="26"/>
        </w:rPr>
        <w:t xml:space="preserve">ивы и решения»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совместное совещание с постоянным комитетом АКЗС по бюджетной, налоговой, экономической политике и имущественным отношениям по вопросу совершенствования патентной системы налогообложения в Алтайском крае.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выездное заседание комитета в г. Рубцовск по теме: «Технопарки как новый механизм в развитии бизнеса и инноваций»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посещение </w:t>
      </w:r>
      <w:r>
        <w:rPr>
          <w:rFonts w:ascii="Times New Roman" w:hAnsi="Times New Roman" w:cs="Times New Roman"/>
          <w:sz w:val="26"/>
          <w:szCs w:val="26"/>
        </w:rPr>
        <w:t xml:space="preserve">ЗАО «</w:t>
      </w:r>
      <w:r>
        <w:rPr>
          <w:rFonts w:ascii="Times New Roman" w:hAnsi="Times New Roman" w:cs="Times New Roman"/>
          <w:sz w:val="26"/>
          <w:szCs w:val="26"/>
        </w:rPr>
        <w:t xml:space="preserve">Рубцовский</w:t>
      </w:r>
      <w:r>
        <w:rPr>
          <w:rFonts w:ascii="Times New Roman" w:hAnsi="Times New Roman" w:cs="Times New Roman"/>
          <w:sz w:val="26"/>
          <w:szCs w:val="26"/>
        </w:rPr>
        <w:t xml:space="preserve"> завод запасных частей»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промышленного технопар</w:t>
      </w:r>
      <w:r>
        <w:rPr>
          <w:rFonts w:ascii="Times New Roman" w:hAnsi="Times New Roman" w:cs="Times New Roman"/>
          <w:sz w:val="26"/>
          <w:szCs w:val="26"/>
        </w:rPr>
        <w:t xml:space="preserve">ка «Юг Алтая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. Рассмотрены вопросы о перспективах развития промышленного технопарка «Юг Алтая» и о создании технопарков в Алтайском крае и инструментах поддержки резидентов.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данный период председатель комитета </w:t>
      </w:r>
      <w:r>
        <w:rPr>
          <w:rFonts w:ascii="Times New Roman" w:hAnsi="Times New Roman"/>
          <w:sz w:val="26"/>
          <w:szCs w:val="26"/>
        </w:rPr>
        <w:t xml:space="preserve">Семёнов В.В. принял участие в Дне Алтайского краевого Законодательного Собрания в </w:t>
      </w:r>
      <w:r>
        <w:rPr>
          <w:rFonts w:ascii="Times New Roman" w:hAnsi="Times New Roman"/>
          <w:sz w:val="26"/>
          <w:szCs w:val="26"/>
        </w:rPr>
        <w:t xml:space="preserve">Косихинском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Тальменском</w:t>
      </w:r>
      <w:r>
        <w:rPr>
          <w:rFonts w:ascii="Times New Roman" w:hAnsi="Times New Roman"/>
          <w:sz w:val="26"/>
          <w:szCs w:val="26"/>
        </w:rPr>
        <w:t xml:space="preserve"> районах. В данных районах п</w:t>
      </w:r>
      <w:r>
        <w:rPr>
          <w:rFonts w:ascii="Times New Roman" w:hAnsi="Times New Roman"/>
          <w:sz w:val="26"/>
          <w:szCs w:val="26"/>
        </w:rPr>
        <w:t xml:space="preserve">рове</w:t>
      </w:r>
      <w:r>
        <w:rPr>
          <w:rFonts w:ascii="Times New Roman" w:hAnsi="Times New Roman"/>
          <w:sz w:val="26"/>
          <w:szCs w:val="26"/>
        </w:rPr>
        <w:t xml:space="preserve">дены</w:t>
      </w:r>
      <w:r>
        <w:rPr>
          <w:rFonts w:ascii="Times New Roman" w:hAnsi="Times New Roman"/>
          <w:sz w:val="26"/>
          <w:szCs w:val="26"/>
        </w:rPr>
        <w:t xml:space="preserve"> прием</w:t>
      </w:r>
      <w:r>
        <w:rPr>
          <w:rFonts w:ascii="Times New Roman" w:hAnsi="Times New Roman"/>
          <w:sz w:val="26"/>
          <w:szCs w:val="26"/>
        </w:rPr>
        <w:t xml:space="preserve">ы</w:t>
      </w:r>
      <w:r>
        <w:rPr>
          <w:rFonts w:ascii="Times New Roman" w:hAnsi="Times New Roman"/>
          <w:sz w:val="26"/>
          <w:szCs w:val="26"/>
        </w:rPr>
        <w:t xml:space="preserve"> по личным вопросам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Косихинский</w:t>
      </w:r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, с. Лосиха</w:t>
      </w:r>
      <w:r>
        <w:rPr>
          <w:rFonts w:ascii="Times New Roman" w:hAnsi="Times New Roman"/>
          <w:sz w:val="26"/>
          <w:szCs w:val="26"/>
        </w:rPr>
        <w:t xml:space="preserve"> – 8 человек, </w:t>
      </w:r>
      <w:r>
        <w:rPr>
          <w:rFonts w:ascii="Times New Roman" w:hAnsi="Times New Roman"/>
          <w:sz w:val="26"/>
          <w:szCs w:val="26"/>
        </w:rPr>
        <w:t xml:space="preserve">Тальменский</w:t>
      </w:r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, п. Среднесибирский</w:t>
      </w:r>
      <w:r>
        <w:rPr>
          <w:rFonts w:ascii="Times New Roman" w:hAnsi="Times New Roman"/>
          <w:sz w:val="26"/>
          <w:szCs w:val="26"/>
        </w:rPr>
        <w:t xml:space="preserve"> – 3 человека)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целью ознакомления с предприятиями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Алтайского края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>
        <w:rPr>
          <w:rFonts w:ascii="Times New Roman" w:hAnsi="Times New Roman"/>
          <w:sz w:val="26"/>
          <w:szCs w:val="26"/>
        </w:rPr>
        <w:t xml:space="preserve">Семёнов В.В.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посетил:</w:t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Шипуновский</w:t>
      </w:r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АО «</w:t>
      </w:r>
      <w:r>
        <w:rPr>
          <w:rFonts w:ascii="Times New Roman" w:hAnsi="Times New Roman" w:cs="Times New Roman"/>
          <w:sz w:val="26"/>
          <w:szCs w:val="26"/>
        </w:rPr>
        <w:t xml:space="preserve">Шипуновский</w:t>
      </w:r>
      <w:r>
        <w:rPr>
          <w:rFonts w:ascii="Times New Roman" w:hAnsi="Times New Roman" w:cs="Times New Roman"/>
          <w:sz w:val="26"/>
          <w:szCs w:val="26"/>
        </w:rPr>
        <w:t xml:space="preserve"> элеватор»; компани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«Роса»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Троицкий </w:t>
      </w:r>
      <w:r>
        <w:rPr>
          <w:rFonts w:ascii="Times New Roman" w:hAnsi="Times New Roman"/>
          <w:sz w:val="26"/>
          <w:szCs w:val="26"/>
        </w:rPr>
        <w:t xml:space="preserve">район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ООО «</w:t>
      </w:r>
      <w:r>
        <w:rPr>
          <w:rFonts w:ascii="Times New Roman" w:hAnsi="Times New Roman" w:cs="Times New Roman"/>
          <w:sz w:val="26"/>
          <w:szCs w:val="26"/>
        </w:rPr>
        <w:t xml:space="preserve">Гордеевский</w:t>
      </w:r>
      <w:r>
        <w:rPr>
          <w:rFonts w:ascii="Times New Roman" w:hAnsi="Times New Roman" w:cs="Times New Roman"/>
          <w:sz w:val="26"/>
          <w:szCs w:val="26"/>
        </w:rPr>
        <w:t xml:space="preserve"> комбикормовый завод»; ООО «Троицкий </w:t>
      </w:r>
      <w:r>
        <w:rPr>
          <w:rFonts w:ascii="Times New Roman" w:hAnsi="Times New Roman" w:cs="Times New Roman"/>
          <w:sz w:val="26"/>
          <w:szCs w:val="26"/>
        </w:rPr>
        <w:t xml:space="preserve">маслосыродел</w:t>
      </w:r>
      <w:r>
        <w:rPr>
          <w:rFonts w:ascii="Times New Roman" w:hAnsi="Times New Roman" w:cs="Times New Roman"/>
          <w:sz w:val="26"/>
          <w:szCs w:val="26"/>
        </w:rPr>
        <w:t xml:space="preserve">»; предприятие по переработке геркулеса ООО «Алтай»;</w:t>
      </w:r>
      <w:r/>
    </w:p>
    <w:p>
      <w:pPr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Краснощёковский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</w:t>
      </w:r>
      <w:r>
        <w:rPr>
          <w:rFonts w:ascii="Times New Roman" w:hAnsi="Times New Roman" w:cs="Times New Roman"/>
          <w:sz w:val="26"/>
          <w:szCs w:val="26"/>
        </w:rPr>
        <w:t xml:space="preserve"> – ООО </w:t>
      </w:r>
      <w:r>
        <w:rPr>
          <w:rFonts w:ascii="Times New Roman" w:hAnsi="Times New Roman" w:cs="Times New Roman"/>
          <w:i/>
          <w:sz w:val="26"/>
          <w:szCs w:val="26"/>
        </w:rPr>
        <w:t xml:space="preserve">«</w:t>
      </w:r>
      <w:r>
        <w:rPr>
          <w:rStyle w:val="707"/>
          <w:rFonts w:ascii="Times New Roman" w:hAnsi="Times New Roman" w:cs="Times New Roman"/>
          <w:sz w:val="26"/>
          <w:szCs w:val="26"/>
        </w:rPr>
        <w:t xml:space="preserve">Артель Старателей</w:t>
      </w: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Style w:val="707"/>
          <w:rFonts w:ascii="Times New Roman" w:hAnsi="Times New Roman" w:cs="Times New Roman"/>
          <w:sz w:val="26"/>
          <w:szCs w:val="26"/>
        </w:rPr>
        <w:t xml:space="preserve">Поиск</w:t>
      </w:r>
      <w:r>
        <w:rPr>
          <w:rStyle w:val="707"/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ООО «</w:t>
      </w:r>
      <w:r>
        <w:rPr>
          <w:rFonts w:ascii="Times New Roman" w:hAnsi="Times New Roman" w:cs="Times New Roman"/>
          <w:sz w:val="26"/>
          <w:szCs w:val="26"/>
        </w:rPr>
        <w:t xml:space="preserve">Кра</w:t>
      </w:r>
      <w:r>
        <w:rPr>
          <w:rFonts w:ascii="Times New Roman" w:hAnsi="Times New Roman" w:cs="Times New Roman"/>
          <w:sz w:val="26"/>
          <w:szCs w:val="26"/>
        </w:rPr>
        <w:t xml:space="preserve">снощековский</w:t>
      </w:r>
      <w:r>
        <w:rPr>
          <w:rFonts w:ascii="Times New Roman" w:hAnsi="Times New Roman" w:cs="Times New Roman"/>
          <w:sz w:val="26"/>
          <w:szCs w:val="26"/>
        </w:rPr>
        <w:t xml:space="preserve"> молочный комбинат»;</w:t>
      </w:r>
      <w:r/>
    </w:p>
    <w:p>
      <w:pPr>
        <w:jc w:val="both"/>
        <w:spacing w:after="0" w:line="240" w:lineRule="auto"/>
        <w:rPr>
          <w:rStyle w:val="708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 Барнаул –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hAnsi="Times New Roman" w:cs="Times New Roman"/>
          <w:sz w:val="26"/>
          <w:szCs w:val="26"/>
        </w:rPr>
        <w:t xml:space="preserve">Мар</w:t>
      </w:r>
      <w:r>
        <w:rPr>
          <w:rFonts w:ascii="Times New Roman" w:hAnsi="Times New Roman" w:cs="Times New Roman"/>
          <w:sz w:val="26"/>
          <w:szCs w:val="26"/>
        </w:rPr>
        <w:t xml:space="preserve">тика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Style w:val="708"/>
          <w:rFonts w:ascii="Times New Roman" w:hAnsi="Times New Roman" w:cs="Times New Roman"/>
          <w:sz w:val="26"/>
          <w:szCs w:val="26"/>
        </w:rPr>
        <w:t xml:space="preserve">ООО "Алтайский геоф</w:t>
      </w:r>
      <w:r>
        <w:rPr>
          <w:rStyle w:val="708"/>
          <w:rFonts w:ascii="Times New Roman" w:hAnsi="Times New Roman" w:cs="Times New Roman"/>
          <w:sz w:val="26"/>
          <w:szCs w:val="26"/>
        </w:rPr>
        <w:t xml:space="preserve">изический завод"</w:t>
      </w:r>
      <w:r>
        <w:rPr>
          <w:rStyle w:val="708"/>
          <w:rFonts w:ascii="Times New Roman" w:hAnsi="Times New Roman" w:cs="Times New Roman"/>
          <w:sz w:val="26"/>
          <w:szCs w:val="26"/>
        </w:rPr>
        <w:t xml:space="preserve">, ООО «Барнаульский завод АТИ»</w:t>
      </w:r>
      <w:r>
        <w:rPr>
          <w:rStyle w:val="708"/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708"/>
          <w:rFonts w:ascii="Times New Roman" w:hAnsi="Times New Roman" w:cs="Times New Roman"/>
          <w:sz w:val="26"/>
          <w:szCs w:val="26"/>
        </w:rPr>
        <w:t xml:space="preserve">- г. Рубцовск – АО «Мельник».</w:t>
      </w:r>
      <w:r/>
    </w:p>
    <w:p>
      <w:pPr>
        <w:ind w:firstLine="709"/>
        <w:jc w:val="both"/>
        <w:spacing w:after="0" w:line="240" w:lineRule="auto"/>
        <w:rPr>
          <w:rStyle w:val="704"/>
          <w:rFonts w:eastAsiaTheme="minorHAnsi" w:cstheme="minorBidi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состоялись две интернет-конференции с председателем комитета, в ходе котор</w:t>
      </w:r>
      <w:r>
        <w:rPr>
          <w:rFonts w:ascii="Times New Roman" w:hAnsi="Times New Roman"/>
          <w:sz w:val="26"/>
          <w:szCs w:val="26"/>
        </w:rPr>
        <w:t xml:space="preserve">ых </w:t>
      </w:r>
      <w:r>
        <w:rPr>
          <w:rFonts w:ascii="Times New Roman" w:hAnsi="Times New Roman"/>
          <w:sz w:val="26"/>
          <w:szCs w:val="26"/>
        </w:rPr>
        <w:t xml:space="preserve">поступило 8 вопросов. Ответы на вопросы были подготовлены своевременно.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данный период в </w:t>
      </w:r>
      <w:r>
        <w:rPr>
          <w:rFonts w:ascii="Times New Roman" w:hAnsi="Times New Roman"/>
          <w:sz w:val="26"/>
          <w:szCs w:val="26"/>
        </w:rPr>
        <w:t xml:space="preserve">комитет поступило 2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>
        <w:rPr>
          <w:rFonts w:ascii="Times New Roman" w:hAnsi="Times New Roman"/>
          <w:sz w:val="26"/>
          <w:szCs w:val="26"/>
        </w:rPr>
        <w:t xml:space="preserve">й</w:t>
      </w:r>
      <w:r>
        <w:rPr>
          <w:rFonts w:ascii="Times New Roman" w:hAnsi="Times New Roman"/>
          <w:sz w:val="26"/>
          <w:szCs w:val="26"/>
        </w:rPr>
        <w:t xml:space="preserve">, и</w:t>
      </w:r>
      <w:r>
        <w:rPr>
          <w:rFonts w:ascii="Times New Roman" w:hAnsi="Times New Roman"/>
          <w:sz w:val="26"/>
          <w:szCs w:val="26"/>
        </w:rPr>
        <w:t xml:space="preserve">з них на личном приеме - 13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На все обращения даны своевременные ответы.</w:t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88914328"/>
      <w:docPartObj>
        <w:docPartGallery w:val="Page Numbers (Top of Page)"/>
        <w:docPartUnique w:val="true"/>
      </w:docPartObj>
      <w:rPr/>
    </w:sdtPr>
    <w:sdtContent>
      <w:p>
        <w:pPr>
          <w:pStyle w:val="69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6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5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3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0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7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4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1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9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63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8"/>
    <w:next w:val="68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8"/>
    <w:next w:val="68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8"/>
    <w:next w:val="68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8"/>
    <w:next w:val="68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8"/>
    <w:next w:val="68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8"/>
    <w:next w:val="68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8"/>
    <w:next w:val="68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8"/>
    <w:next w:val="68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8"/>
    <w:next w:val="68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8"/>
    <w:next w:val="68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9"/>
    <w:link w:val="33"/>
    <w:uiPriority w:val="10"/>
    <w:rPr>
      <w:sz w:val="48"/>
      <w:szCs w:val="48"/>
    </w:rPr>
  </w:style>
  <w:style w:type="paragraph" w:styleId="35">
    <w:name w:val="Subtitle"/>
    <w:basedOn w:val="688"/>
    <w:next w:val="68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9"/>
    <w:link w:val="35"/>
    <w:uiPriority w:val="11"/>
    <w:rPr>
      <w:sz w:val="24"/>
      <w:szCs w:val="24"/>
    </w:rPr>
  </w:style>
  <w:style w:type="paragraph" w:styleId="37">
    <w:name w:val="Quote"/>
    <w:basedOn w:val="688"/>
    <w:next w:val="68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8"/>
    <w:next w:val="68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9"/>
    <w:link w:val="697"/>
    <w:uiPriority w:val="99"/>
  </w:style>
  <w:style w:type="character" w:styleId="44">
    <w:name w:val="Footer Char"/>
    <w:basedOn w:val="689"/>
    <w:link w:val="702"/>
    <w:uiPriority w:val="99"/>
  </w:style>
  <w:style w:type="paragraph" w:styleId="45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2"/>
    <w:uiPriority w:val="99"/>
  </w:style>
  <w:style w:type="table" w:styleId="47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9"/>
    <w:uiPriority w:val="99"/>
    <w:unhideWhenUsed/>
    <w:rPr>
      <w:vertAlign w:val="superscript"/>
    </w:rPr>
  </w:style>
  <w:style w:type="paragraph" w:styleId="177">
    <w:name w:val="endnote text"/>
    <w:basedOn w:val="68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9"/>
    <w:uiPriority w:val="99"/>
    <w:semiHidden/>
    <w:unhideWhenUsed/>
    <w:rPr>
      <w:vertAlign w:val="superscript"/>
    </w:rPr>
  </w:style>
  <w:style w:type="paragraph" w:styleId="180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693" w:customStyle="1">
    <w:name w:val="st"/>
    <w:basedOn w:val="689"/>
  </w:style>
  <w:style w:type="paragraph" w:styleId="694">
    <w:name w:val="List Paragraph"/>
    <w:basedOn w:val="688"/>
    <w:uiPriority w:val="34"/>
    <w:qFormat/>
    <w:pPr>
      <w:contextualSpacing/>
      <w:ind w:left="720"/>
      <w:spacing w:after="200" w:line="276" w:lineRule="auto"/>
    </w:pPr>
  </w:style>
  <w:style w:type="paragraph" w:styleId="695">
    <w:name w:val="Normal (Web)"/>
    <w:basedOn w:val="68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Прижатый влево"/>
    <w:basedOn w:val="688"/>
    <w:next w:val="688"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697">
    <w:name w:val="Header"/>
    <w:basedOn w:val="688"/>
    <w:link w:val="6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8" w:customStyle="1">
    <w:name w:val="Верхний колонтитул Знак"/>
    <w:basedOn w:val="689"/>
    <w:link w:val="697"/>
    <w:uiPriority w:val="99"/>
  </w:style>
  <w:style w:type="character" w:styleId="699">
    <w:name w:val="Strong"/>
    <w:basedOn w:val="689"/>
    <w:uiPriority w:val="22"/>
    <w:qFormat/>
    <w:rPr>
      <w:b/>
      <w:bCs/>
    </w:rPr>
  </w:style>
  <w:style w:type="paragraph" w:styleId="700">
    <w:name w:val="Balloon Text"/>
    <w:basedOn w:val="688"/>
    <w:link w:val="70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01" w:customStyle="1">
    <w:name w:val="Текст выноски Знак"/>
    <w:basedOn w:val="689"/>
    <w:link w:val="700"/>
    <w:uiPriority w:val="99"/>
    <w:semiHidden/>
    <w:rPr>
      <w:rFonts w:ascii="Segoe UI" w:hAnsi="Segoe UI" w:cs="Segoe UI"/>
      <w:sz w:val="18"/>
      <w:szCs w:val="18"/>
    </w:rPr>
  </w:style>
  <w:style w:type="paragraph" w:styleId="702">
    <w:name w:val="Footer"/>
    <w:basedOn w:val="688"/>
    <w:link w:val="7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89"/>
    <w:link w:val="702"/>
    <w:uiPriority w:val="99"/>
  </w:style>
  <w:style w:type="character" w:styleId="704" w:customStyle="1">
    <w:name w:val="Основной текст + 12"/>
    <w:basedOn w:val="689"/>
    <w:rPr>
      <w:rFonts w:hint="default" w:ascii="Times New Roman" w:hAnsi="Times New Roman" w:eastAsia="Times New Roman" w:cs="Times New Roman"/>
      <w:b/>
      <w:bCs/>
      <w:color w:val="000000"/>
      <w:spacing w:val="0"/>
      <w:position w:val="0"/>
      <w:sz w:val="25"/>
      <w:szCs w:val="25"/>
      <w:u w:val="none"/>
      <w:lang w:val="ru-RU"/>
    </w:rPr>
  </w:style>
  <w:style w:type="paragraph" w:styleId="705">
    <w:name w:val="Body Text"/>
    <w:basedOn w:val="688"/>
    <w:link w:val="706"/>
    <w:pPr>
      <w:spacing w:after="12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06" w:customStyle="1">
    <w:name w:val="Основной текст Знак"/>
    <w:basedOn w:val="689"/>
    <w:link w:val="70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07">
    <w:name w:val="Emphasis"/>
    <w:basedOn w:val="689"/>
    <w:uiPriority w:val="20"/>
    <w:qFormat/>
    <w:rPr>
      <w:i/>
      <w:iCs/>
    </w:rPr>
  </w:style>
  <w:style w:type="character" w:styleId="708" w:customStyle="1">
    <w:name w:val="jtukpc"/>
    <w:basedOn w:val="689"/>
  </w:style>
  <w:style w:type="paragraph" w:styleId="709" w:customStyle="1">
    <w:name w:val="Основной текст1"/>
    <w:basedOn w:val="688"/>
    <w:link w:val="710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10" w:customStyle="1">
    <w:name w:val="Основной текст_"/>
    <w:basedOn w:val="689"/>
    <w:link w:val="709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B77A-7DB4-477E-8A2F-B50F975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revision>9</cp:revision>
  <dcterms:created xsi:type="dcterms:W3CDTF">2022-11-09T11:13:00Z</dcterms:created>
  <dcterms:modified xsi:type="dcterms:W3CDTF">2023-01-18T07:19:06Z</dcterms:modified>
</cp:coreProperties>
</file>